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 xml:space="preserve">Wyższą Szkołą Ekonomii i Innowacji z siedzibą w Lublinie,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</w:t>
      </w:r>
      <w:proofErr w:type="spellStart"/>
      <w:r w:rsidRPr="00A566D6">
        <w:rPr>
          <w:rFonts w:ascii="Calibri" w:hAnsi="Calibri" w:cs="Calibri"/>
        </w:rPr>
        <w:t>skanów</w:t>
      </w:r>
      <w:proofErr w:type="spellEnd"/>
      <w:r w:rsidRPr="00A566D6">
        <w:rPr>
          <w:rFonts w:ascii="Calibri" w:hAnsi="Calibri" w:cs="Calibri"/>
        </w:rPr>
        <w:t xml:space="preserve">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:rsidR="00A62FD9" w:rsidRPr="00A566D6" w:rsidRDefault="000C3848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pt;margin-top:19.7pt;width:134.25pt;height:0;z-index:251659264" o:connectortype="straight"/>
        </w:pict>
      </w:r>
      <w:r>
        <w:rPr>
          <w:rFonts w:ascii="Calibri" w:hAnsi="Calibri" w:cs="Calibri"/>
          <w:noProof/>
          <w:lang w:eastAsia="pl-PL"/>
        </w:rPr>
        <w:pict>
          <v:shape id="_x0000_s1026" type="#_x0000_t32" style="position:absolute;left:0;text-align:left;margin-left:12.4pt;margin-top:19.7pt;width:124.5pt;height:0;z-index:251658240" o:connectortype="straight"/>
        </w:pict>
      </w:r>
    </w:p>
    <w:p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E8"/>
    <w:rsid w:val="00080C01"/>
    <w:rsid w:val="000C3848"/>
    <w:rsid w:val="00167436"/>
    <w:rsid w:val="003264AC"/>
    <w:rsid w:val="004F3D16"/>
    <w:rsid w:val="00573B75"/>
    <w:rsid w:val="007F765D"/>
    <w:rsid w:val="0080509D"/>
    <w:rsid w:val="00865C41"/>
    <w:rsid w:val="00886473"/>
    <w:rsid w:val="00992C1B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A624-7E11-443B-9052-21C9E7A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khacia</cp:lastModifiedBy>
  <cp:revision>2</cp:revision>
  <dcterms:created xsi:type="dcterms:W3CDTF">2020-09-01T10:37:00Z</dcterms:created>
  <dcterms:modified xsi:type="dcterms:W3CDTF">2020-09-01T10:37:00Z</dcterms:modified>
</cp:coreProperties>
</file>